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35" w:rsidRPr="00C26353" w:rsidRDefault="001B5935" w:rsidP="00C26353">
      <w:pPr>
        <w:pStyle w:val="ConsPlusTitle"/>
        <w:jc w:val="center"/>
        <w:rPr>
          <w:rFonts w:ascii="Tahoma" w:hAnsi="Tahoma" w:cs="Tahoma"/>
          <w:szCs w:val="22"/>
        </w:rPr>
      </w:pPr>
      <w:r w:rsidRPr="00C26353">
        <w:rPr>
          <w:rFonts w:ascii="Tahoma" w:hAnsi="Tahoma" w:cs="Tahoma"/>
          <w:szCs w:val="22"/>
        </w:rPr>
        <w:t>ГРАЖДАНСКИЙ КОДЕКС РОССИЙСКОЙ ФЕДЕРАЦИИ</w:t>
      </w:r>
    </w:p>
    <w:p w:rsidR="001B5935" w:rsidRPr="00C26353" w:rsidRDefault="001B5935" w:rsidP="00C26353">
      <w:pPr>
        <w:pStyle w:val="ConsPlusNormal"/>
        <w:jc w:val="center"/>
        <w:rPr>
          <w:rFonts w:ascii="Tahoma" w:hAnsi="Tahoma" w:cs="Tahoma"/>
          <w:b/>
          <w:szCs w:val="22"/>
        </w:rPr>
      </w:pPr>
      <w:r w:rsidRPr="00C26353">
        <w:rPr>
          <w:rFonts w:ascii="Tahoma" w:hAnsi="Tahoma" w:cs="Tahoma"/>
          <w:b/>
          <w:szCs w:val="22"/>
        </w:rPr>
        <w:t>ФЕДЕРАЛЬНЫЙ ЗАКОН</w:t>
      </w:r>
    </w:p>
    <w:p w:rsidR="001B5935" w:rsidRPr="00C26353" w:rsidRDefault="001B5935" w:rsidP="00C26353">
      <w:pPr>
        <w:pStyle w:val="ConsPlusNormal"/>
        <w:jc w:val="center"/>
        <w:rPr>
          <w:rFonts w:ascii="Tahoma" w:hAnsi="Tahoma" w:cs="Tahoma"/>
          <w:b/>
          <w:szCs w:val="22"/>
        </w:rPr>
      </w:pPr>
      <w:r w:rsidRPr="00C26353">
        <w:rPr>
          <w:rFonts w:ascii="Tahoma" w:hAnsi="Tahoma" w:cs="Tahoma"/>
          <w:b/>
          <w:szCs w:val="22"/>
        </w:rPr>
        <w:t>от 30 ноября 1994 года № 51-ФЗ</w:t>
      </w:r>
    </w:p>
    <w:p w:rsidR="001B5935" w:rsidRPr="00C26353" w:rsidRDefault="001B5935" w:rsidP="00C26353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lang w:eastAsia="ru-RU"/>
        </w:rPr>
      </w:pPr>
      <w:r w:rsidRPr="00C26353">
        <w:rPr>
          <w:rFonts w:ascii="Tahoma" w:eastAsia="Times New Roman" w:hAnsi="Tahoma" w:cs="Tahoma"/>
          <w:lang w:eastAsia="ru-RU"/>
        </w:rPr>
        <w:t>(ИЗВЛЕЧЕНИЯ)</w:t>
      </w:r>
    </w:p>
    <w:p w:rsidR="001B5935" w:rsidRPr="00C26353" w:rsidRDefault="001B5935" w:rsidP="00C26353">
      <w:pPr>
        <w:pStyle w:val="ConsPlusNormal"/>
        <w:jc w:val="center"/>
        <w:rPr>
          <w:rFonts w:ascii="Tahoma" w:hAnsi="Tahoma" w:cs="Tahoma"/>
          <w:szCs w:val="22"/>
        </w:rPr>
      </w:pPr>
    </w:p>
    <w:p w:rsidR="00C26353" w:rsidRDefault="00C26353" w:rsidP="001B5935">
      <w:pPr>
        <w:pStyle w:val="ConsPlusNormal"/>
        <w:rPr>
          <w:rFonts w:ascii="Tahoma" w:hAnsi="Tahoma" w:cs="Tahoma"/>
          <w:szCs w:val="22"/>
        </w:rPr>
      </w:pPr>
    </w:p>
    <w:p w:rsidR="001B5935" w:rsidRPr="00C26353" w:rsidRDefault="001B5935" w:rsidP="001B5935">
      <w:pPr>
        <w:pStyle w:val="ConsPlusNormal"/>
        <w:rPr>
          <w:rFonts w:ascii="Tahoma" w:hAnsi="Tahoma" w:cs="Tahoma"/>
          <w:szCs w:val="22"/>
        </w:rPr>
      </w:pPr>
      <w:r w:rsidRPr="00C26353">
        <w:rPr>
          <w:rFonts w:ascii="Tahoma" w:hAnsi="Tahoma" w:cs="Tahoma"/>
          <w:szCs w:val="22"/>
        </w:rPr>
        <w:t>&lt;…&gt;</w:t>
      </w:r>
    </w:p>
    <w:p w:rsidR="001B5935" w:rsidRPr="00C26353" w:rsidRDefault="001B5935" w:rsidP="001B5935">
      <w:pPr>
        <w:pStyle w:val="ConsPlusNormal"/>
        <w:rPr>
          <w:rFonts w:ascii="Tahoma" w:hAnsi="Tahoma" w:cs="Tahoma"/>
          <w:szCs w:val="22"/>
        </w:rPr>
      </w:pPr>
    </w:p>
    <w:p w:rsidR="001B5935" w:rsidRPr="002009BE" w:rsidRDefault="001B5935" w:rsidP="001B5935">
      <w:pPr>
        <w:spacing w:after="0" w:line="240" w:lineRule="auto"/>
        <w:outlineLvl w:val="1"/>
        <w:rPr>
          <w:rFonts w:ascii="Tahoma" w:hAnsi="Tahoma" w:cs="Tahoma"/>
          <w:b/>
        </w:rPr>
      </w:pPr>
      <w:r w:rsidRPr="002009BE">
        <w:rPr>
          <w:rFonts w:ascii="Tahoma" w:hAnsi="Tahoma" w:cs="Tahoma"/>
          <w:b/>
        </w:rPr>
        <w:t>Глава 11. ИСЧИСЛЕНИЕ СРОКОВ</w:t>
      </w:r>
    </w:p>
    <w:p w:rsidR="00C26353" w:rsidRDefault="00C26353" w:rsidP="001B59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</w:rPr>
      </w:pP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</w:rPr>
      </w:pPr>
      <w:r w:rsidRPr="00C26353">
        <w:rPr>
          <w:rFonts w:ascii="Tahoma" w:hAnsi="Tahoma" w:cs="Tahoma"/>
          <w:b/>
          <w:bCs/>
        </w:rPr>
        <w:t>Статья 190. Определение срока</w:t>
      </w: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Установленный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</w:t>
      </w:r>
    </w:p>
    <w:p w:rsidR="001B5935" w:rsidRPr="00C26353" w:rsidRDefault="001B5935" w:rsidP="001B59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Срок может определяться также указанием на событие, которое должно неизбежно наступить.</w:t>
      </w: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</w:rPr>
      </w:pPr>
      <w:r w:rsidRPr="00C26353">
        <w:rPr>
          <w:rFonts w:ascii="Tahoma" w:hAnsi="Tahoma" w:cs="Tahoma"/>
          <w:b/>
          <w:bCs/>
        </w:rPr>
        <w:t>Статья 191. Начало срока, определенного периодом времени</w:t>
      </w: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</w:rPr>
      </w:pPr>
      <w:r w:rsidRPr="00C26353">
        <w:rPr>
          <w:rFonts w:ascii="Tahoma" w:hAnsi="Tahoma" w:cs="Tahoma"/>
          <w:b/>
          <w:bCs/>
        </w:rPr>
        <w:t>Статья 192. Окончание срока, определенного периодом времени</w:t>
      </w: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1. Срок, исчисляемый годами, истекает в соответствующие месяц и число последнего года срока.</w:t>
      </w:r>
    </w:p>
    <w:p w:rsidR="001B5935" w:rsidRPr="00C26353" w:rsidRDefault="001B5935" w:rsidP="001B59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К сроку, определенному в полгода, применяются правила для сроков, исчисляемых месяцами.</w:t>
      </w:r>
    </w:p>
    <w:p w:rsidR="001B5935" w:rsidRPr="00C26353" w:rsidRDefault="001B5935" w:rsidP="001B59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2. К сроку, исчисляемому кварталами года, применяются правила для сроков, исчисляемых месяцами. При этом квартал считается равным трем месяцам, а отсчет кварталов ведется с начала года.</w:t>
      </w:r>
    </w:p>
    <w:p w:rsidR="001B5935" w:rsidRPr="00C26353" w:rsidRDefault="001B5935" w:rsidP="001B59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3. Срок, исчисляемый месяцами, истекает в соответствующее число последнего месяца срока.</w:t>
      </w:r>
    </w:p>
    <w:p w:rsidR="001B5935" w:rsidRPr="00C26353" w:rsidRDefault="001B5935" w:rsidP="001B59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Срок, определенный в полмесяца, рассматривается как срок, исчисляемый днями, и считается равным пятнадцати дням.</w:t>
      </w:r>
    </w:p>
    <w:p w:rsidR="001B5935" w:rsidRPr="00C26353" w:rsidRDefault="001B5935" w:rsidP="001B59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Если окончание срока, исчисляемого месяцами, приходится на такой месяц, в котором нет соответствующего числа, то срок истекает в последний день этого месяца.</w:t>
      </w:r>
    </w:p>
    <w:p w:rsidR="001B5935" w:rsidRPr="00C26353" w:rsidRDefault="001B5935" w:rsidP="001B59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4. Срок, исчисляемый неделями, истекает в соответствующий день последней недели срока.</w:t>
      </w: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</w:rPr>
      </w:pPr>
      <w:r w:rsidRPr="00C26353">
        <w:rPr>
          <w:rFonts w:ascii="Tahoma" w:hAnsi="Tahoma" w:cs="Tahoma"/>
          <w:b/>
          <w:bCs/>
        </w:rPr>
        <w:t>Статья 193. Окончание срока в нерабочий день</w:t>
      </w: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ahoma" w:hAnsi="Tahoma" w:cs="Tahoma"/>
          <w:b/>
          <w:bCs/>
        </w:rPr>
      </w:pPr>
      <w:r w:rsidRPr="00C26353">
        <w:rPr>
          <w:rFonts w:ascii="Tahoma" w:hAnsi="Tahoma" w:cs="Tahoma"/>
          <w:b/>
          <w:bCs/>
        </w:rPr>
        <w:t>Статья 194. Порядок совершения действий в последний день срока</w:t>
      </w: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B5935" w:rsidRPr="00C26353" w:rsidRDefault="001B5935" w:rsidP="001B5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lastRenderedPageBreak/>
        <w:t>1. Если срок установлен для совершения какого-либо действия, оно может быть выполнено до двадцати четырех часов последнего дня срока.</w:t>
      </w:r>
    </w:p>
    <w:p w:rsidR="001B5935" w:rsidRPr="00C26353" w:rsidRDefault="001B5935" w:rsidP="001B59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Однако если это действие должно быть совершено в организации, то срок истекает в тот час, когда в этой организации по установленным правилам прекращаются соответствующие операции.</w:t>
      </w:r>
    </w:p>
    <w:p w:rsidR="001B5935" w:rsidRPr="00C26353" w:rsidRDefault="001B5935" w:rsidP="001B59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ahoma" w:hAnsi="Tahoma" w:cs="Tahoma"/>
        </w:rPr>
      </w:pPr>
      <w:r w:rsidRPr="00C26353">
        <w:rPr>
          <w:rFonts w:ascii="Tahoma" w:hAnsi="Tahoma" w:cs="Tahoma"/>
        </w:rPr>
        <w:t>2. Письменные заявления и извещения, сданные в организацию связи до двадцати четырех часов последнего дня срока, считаются сделанными в срок.</w:t>
      </w:r>
    </w:p>
    <w:p w:rsidR="001B5935" w:rsidRPr="00C26353" w:rsidRDefault="001B5935" w:rsidP="001B5935">
      <w:pPr>
        <w:rPr>
          <w:rFonts w:ascii="Tahoma" w:hAnsi="Tahoma" w:cs="Tahoma"/>
        </w:rPr>
      </w:pPr>
    </w:p>
    <w:p w:rsidR="001B5935" w:rsidRPr="00C26353" w:rsidRDefault="001B5935" w:rsidP="001B5935">
      <w:pPr>
        <w:rPr>
          <w:rFonts w:ascii="Tahoma" w:hAnsi="Tahoma" w:cs="Tahoma"/>
          <w:lang w:val="en-US"/>
        </w:rPr>
      </w:pPr>
      <w:r w:rsidRPr="00C26353">
        <w:rPr>
          <w:rFonts w:ascii="Tahoma" w:hAnsi="Tahoma" w:cs="Tahoma"/>
          <w:lang w:val="en-US"/>
        </w:rPr>
        <w:t>&lt;…&gt;</w:t>
      </w:r>
    </w:p>
    <w:p w:rsidR="001B5935" w:rsidRPr="00C26353" w:rsidRDefault="001B5935">
      <w:pPr>
        <w:rPr>
          <w:rFonts w:ascii="Tahoma" w:hAnsi="Tahoma" w:cs="Tahoma"/>
        </w:rPr>
      </w:pPr>
      <w:bookmarkStart w:id="0" w:name="_GoBack"/>
      <w:bookmarkEnd w:id="0"/>
    </w:p>
    <w:sectPr w:rsidR="001B5935" w:rsidRPr="00C2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35"/>
    <w:rsid w:val="001B42CB"/>
    <w:rsid w:val="001B5935"/>
    <w:rsid w:val="002009BE"/>
    <w:rsid w:val="002639C8"/>
    <w:rsid w:val="00265DB6"/>
    <w:rsid w:val="00344CBB"/>
    <w:rsid w:val="00A02935"/>
    <w:rsid w:val="00C26353"/>
    <w:rsid w:val="00F5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E2A76-B54E-4761-878C-98BA4FC3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5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1924</Characters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2022-08-25T14:52:00Z</dcterms:created>
  <dcterms:modified xsi:type="dcterms:W3CDTF">2022-08-31T11:07:00Z</dcterms:modified>
</cp:coreProperties>
</file>